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928F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pacing w:val="-11"/>
          <w:sz w:val="40"/>
          <w:szCs w:val="40"/>
          <w:highlight w:val="white"/>
          <w:lang w:eastAsia="zh-CN"/>
        </w:rPr>
        <w:t>新化县大熊山十里杜鹃游步道提质改造项目</w:t>
      </w:r>
      <w:r>
        <w:rPr>
          <w:rFonts w:hint="eastAsia" w:ascii="方正大标宋简体" w:hAnsi="方正大标宋简体" w:eastAsia="方正大标宋简体" w:cs="方正大标宋简体"/>
          <w:sz w:val="40"/>
          <w:szCs w:val="40"/>
          <w:highlight w:val="white"/>
        </w:rPr>
        <w:t>施工招标公告</w:t>
      </w:r>
    </w:p>
    <w:p w14:paraId="4B2D1560">
      <w:pPr>
        <w:spacing w:line="400" w:lineRule="exact"/>
        <w:rPr>
          <w:rFonts w:ascii="宋体" w:hAnsi="宋体"/>
          <w:szCs w:val="21"/>
        </w:rPr>
      </w:pPr>
    </w:p>
    <w:p w14:paraId="5DE67A6E">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rPr>
      </w:pPr>
      <w:bookmarkStart w:id="0" w:name="_Toc256000002"/>
      <w:r>
        <w:rPr>
          <w:rFonts w:hint="eastAsia" w:ascii="黑体" w:hAnsi="黑体" w:eastAsia="黑体" w:cs="黑体"/>
          <w:b w:val="0"/>
          <w:bCs/>
          <w:sz w:val="32"/>
          <w:szCs w:val="32"/>
          <w:highlight w:val="white"/>
        </w:rPr>
        <w:t>1.招标条件</w:t>
      </w:r>
      <w:bookmarkEnd w:id="0"/>
    </w:p>
    <w:p w14:paraId="0EE7CD86">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本招标项目</w:t>
      </w:r>
      <w:r>
        <w:rPr>
          <w:rFonts w:hint="eastAsia" w:ascii="仿宋_GB2312" w:hAnsi="仿宋_GB2312" w:eastAsia="仿宋_GB2312" w:cs="仿宋_GB2312"/>
          <w:sz w:val="32"/>
          <w:szCs w:val="32"/>
          <w:highlight w:val="white"/>
          <w:u w:val="single"/>
          <w:lang w:eastAsia="zh-CN"/>
        </w:rPr>
        <w:t>新化县大熊山十里杜鹃游步道提质改造项目</w:t>
      </w:r>
      <w:r>
        <w:rPr>
          <w:rFonts w:hint="eastAsia" w:ascii="仿宋_GB2312" w:hAnsi="仿宋_GB2312" w:eastAsia="仿宋_GB2312" w:cs="仿宋_GB2312"/>
          <w:sz w:val="32"/>
          <w:szCs w:val="32"/>
          <w:highlight w:val="white"/>
        </w:rPr>
        <w:t>已由</w:t>
      </w:r>
      <w:r>
        <w:rPr>
          <w:rFonts w:hint="eastAsia" w:ascii="仿宋_GB2312" w:hAnsi="仿宋_GB2312" w:eastAsia="仿宋_GB2312" w:cs="仿宋_GB2312"/>
          <w:sz w:val="32"/>
          <w:szCs w:val="32"/>
          <w:highlight w:val="white"/>
          <w:u w:val="single"/>
        </w:rPr>
        <w:t xml:space="preserve">  /  </w:t>
      </w:r>
      <w:r>
        <w:rPr>
          <w:rFonts w:hint="eastAsia" w:ascii="仿宋_GB2312" w:hAnsi="仿宋_GB2312" w:eastAsia="仿宋_GB2312" w:cs="仿宋_GB2312"/>
          <w:sz w:val="32"/>
          <w:szCs w:val="32"/>
          <w:highlight w:val="white"/>
        </w:rPr>
        <w:t>（项目审批、核准或备案机关名称）以</w:t>
      </w:r>
      <w:r>
        <w:rPr>
          <w:rFonts w:hint="eastAsia" w:ascii="仿宋_GB2312" w:hAnsi="仿宋_GB2312" w:eastAsia="仿宋_GB2312" w:cs="仿宋_GB2312"/>
          <w:sz w:val="32"/>
          <w:szCs w:val="32"/>
          <w:highlight w:val="white"/>
          <w:u w:val="single"/>
        </w:rPr>
        <w:t xml:space="preserve">  /   </w:t>
      </w:r>
      <w:r>
        <w:rPr>
          <w:rFonts w:hint="eastAsia" w:ascii="仿宋_GB2312" w:hAnsi="仿宋_GB2312" w:eastAsia="仿宋_GB2312" w:cs="仿宋_GB2312"/>
          <w:sz w:val="32"/>
          <w:szCs w:val="32"/>
          <w:highlight w:val="white"/>
        </w:rPr>
        <w:t>（批文名称及编号）批准建设，项目业主为</w:t>
      </w:r>
      <w:r>
        <w:rPr>
          <w:rFonts w:hint="eastAsia" w:ascii="仿宋_GB2312" w:hAnsi="仿宋_GB2312" w:eastAsia="仿宋_GB2312" w:cs="仿宋_GB2312"/>
          <w:sz w:val="32"/>
          <w:szCs w:val="32"/>
          <w:highlight w:val="white"/>
          <w:u w:val="single"/>
          <w:lang w:eastAsia="zh-CN"/>
        </w:rPr>
        <w:t>新化县田坪旅游投资开发有限公司</w:t>
      </w:r>
      <w:r>
        <w:rPr>
          <w:rFonts w:hint="eastAsia" w:ascii="仿宋_GB2312" w:hAnsi="仿宋_GB2312" w:eastAsia="仿宋_GB2312" w:cs="仿宋_GB2312"/>
          <w:sz w:val="32"/>
          <w:szCs w:val="32"/>
          <w:highlight w:val="white"/>
        </w:rPr>
        <w:t>，建设资金</w:t>
      </w:r>
      <w:r>
        <w:rPr>
          <w:rFonts w:hint="eastAsia" w:ascii="仿宋_GB2312" w:hAnsi="仿宋_GB2312" w:eastAsia="仿宋_GB2312" w:cs="仿宋_GB2312"/>
          <w:sz w:val="32"/>
          <w:szCs w:val="32"/>
        </w:rPr>
        <w:t>来自</w:t>
      </w:r>
      <w:r>
        <w:rPr>
          <w:rFonts w:hint="eastAsia" w:ascii="仿宋_GB2312" w:hAnsi="仿宋_GB2312" w:eastAsia="仿宋_GB2312" w:cs="仿宋_GB2312"/>
          <w:sz w:val="32"/>
          <w:szCs w:val="32"/>
          <w:u w:val="single"/>
        </w:rPr>
        <w:t xml:space="preserve"> 自筹资金</w:t>
      </w:r>
      <w:r>
        <w:rPr>
          <w:rFonts w:hint="eastAsia" w:ascii="仿宋_GB2312" w:hAnsi="仿宋_GB2312" w:eastAsia="仿宋_GB2312" w:cs="仿宋_GB2312"/>
          <w:sz w:val="32"/>
          <w:szCs w:val="32"/>
          <w:highlight w:val="white"/>
        </w:rPr>
        <w:t>，项目出资比例为</w:t>
      </w:r>
      <w:bookmarkStart w:id="1" w:name="EB72f02c95aa614c4e81a4c334479f6b5a"/>
      <w:r>
        <w:rPr>
          <w:rFonts w:hint="eastAsia" w:ascii="仿宋_GB2312" w:hAnsi="仿宋_GB2312" w:eastAsia="仿宋_GB2312" w:cs="仿宋_GB2312"/>
          <w:sz w:val="32"/>
          <w:szCs w:val="32"/>
          <w:highlight w:val="white"/>
        </w:rPr>
        <w:t>100%</w:t>
      </w:r>
      <w:bookmarkEnd w:id="1"/>
      <w:r>
        <w:rPr>
          <w:rFonts w:hint="eastAsia" w:ascii="仿宋_GB2312" w:hAnsi="仿宋_GB2312" w:eastAsia="仿宋_GB2312" w:cs="仿宋_GB2312"/>
          <w:sz w:val="32"/>
          <w:szCs w:val="32"/>
          <w:highlight w:val="white"/>
        </w:rPr>
        <w:t>，招标人为</w:t>
      </w:r>
      <w:r>
        <w:rPr>
          <w:rFonts w:hint="eastAsia" w:ascii="仿宋_GB2312" w:hAnsi="仿宋_GB2312" w:eastAsia="仿宋_GB2312" w:cs="仿宋_GB2312"/>
          <w:sz w:val="32"/>
          <w:szCs w:val="32"/>
          <w:highlight w:val="white"/>
          <w:u w:val="single"/>
          <w:lang w:eastAsia="zh-CN"/>
        </w:rPr>
        <w:t>新化县田坪旅游投资开发有限公司</w:t>
      </w:r>
      <w:r>
        <w:rPr>
          <w:rFonts w:hint="eastAsia" w:ascii="仿宋_GB2312" w:hAnsi="仿宋_GB2312" w:eastAsia="仿宋_GB2312" w:cs="仿宋_GB2312"/>
          <w:sz w:val="32"/>
          <w:szCs w:val="32"/>
          <w:highlight w:val="white"/>
        </w:rPr>
        <w:t>。项目已具备招标条件，现对该项目的施工进行公开招标。</w:t>
      </w:r>
    </w:p>
    <w:p w14:paraId="4CD46F3A">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highlight w:val="white"/>
        </w:rPr>
      </w:pPr>
      <w:bookmarkStart w:id="2" w:name="_Toc256000003"/>
      <w:r>
        <w:rPr>
          <w:rFonts w:hint="eastAsia" w:ascii="黑体" w:hAnsi="黑体" w:eastAsia="黑体" w:cs="黑体"/>
          <w:b w:val="0"/>
          <w:bCs/>
          <w:sz w:val="32"/>
          <w:szCs w:val="32"/>
          <w:highlight w:val="white"/>
        </w:rPr>
        <w:t>2.项目概况与招标范围</w:t>
      </w:r>
      <w:bookmarkEnd w:id="2"/>
      <w:bookmarkStart w:id="25" w:name="_GoBack"/>
      <w:bookmarkEnd w:id="25"/>
    </w:p>
    <w:p w14:paraId="6CD646AD">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lang w:eastAsia="zh-CN"/>
        </w:rPr>
      </w:pPr>
      <w:bookmarkStart w:id="3" w:name="EBf892adcf9e944f4180a9d730f44cd2d5"/>
      <w:r>
        <w:rPr>
          <w:rFonts w:hint="eastAsia" w:ascii="仿宋_GB2312" w:hAnsi="仿宋_GB2312" w:eastAsia="仿宋_GB2312" w:cs="仿宋_GB2312"/>
          <w:sz w:val="32"/>
          <w:szCs w:val="32"/>
          <w:highlight w:val="white"/>
        </w:rPr>
        <w:t>2.1 项目名称：</w:t>
      </w:r>
      <w:r>
        <w:rPr>
          <w:rFonts w:hint="eastAsia" w:ascii="仿宋_GB2312" w:hAnsi="仿宋_GB2312" w:eastAsia="仿宋_GB2312" w:cs="仿宋_GB2312"/>
          <w:sz w:val="32"/>
          <w:szCs w:val="32"/>
          <w:highlight w:val="white"/>
          <w:lang w:eastAsia="zh-CN"/>
        </w:rPr>
        <w:t>新化县大熊山十里杜鹃游步道提质改造项目</w:t>
      </w:r>
    </w:p>
    <w:p w14:paraId="443C536C">
      <w:pPr>
        <w:keepNext w:val="0"/>
        <w:pageBreakBefore w:val="0"/>
        <w:shd w:val="clear"/>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white"/>
        </w:rPr>
        <w:t>2.2 项目概况：</w:t>
      </w:r>
      <w:r>
        <w:rPr>
          <w:rFonts w:hint="eastAsia" w:ascii="仿宋_GB2312" w:hAnsi="仿宋_GB2312" w:eastAsia="仿宋_GB2312" w:cs="仿宋_GB2312"/>
          <w:sz w:val="32"/>
          <w:szCs w:val="32"/>
        </w:rPr>
        <w:t>本项目主要内容是原有游步道4090.7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(构造做法20mm厚石材面板、100mm混凝土垫层)拆除，在原游步道位置重做构造做法自下而上为100mm厚C20混凝土垫层、150mm厚C30混凝土、20mm厚水泥浆、40mm厚火烧面花岗岩板，游步道旁栽植灌木小松柏66.07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,新建1.5m高花岗岩铁链</w:t>
      </w:r>
      <w:r>
        <w:rPr>
          <w:rFonts w:hint="eastAsia" w:ascii="仿宋_GB2312" w:hAnsi="仿宋_GB2312" w:eastAsia="仿宋_GB2312" w:cs="仿宋_GB2312"/>
          <w:sz w:val="32"/>
          <w:szCs w:val="32"/>
          <w:highlight w:val="none"/>
        </w:rPr>
        <w:t>栏杆长114m,观景台铲除原有粉刷层后喷涂白色外墙漆等；投资金额为</w:t>
      </w:r>
      <w:r>
        <w:rPr>
          <w:rFonts w:hint="eastAsia" w:ascii="仿宋_GB2312" w:hAnsi="仿宋_GB2312" w:eastAsia="仿宋_GB2312" w:cs="仿宋_GB2312"/>
          <w:sz w:val="32"/>
          <w:szCs w:val="32"/>
          <w:highlight w:val="none"/>
          <w:lang w:eastAsia="zh-CN"/>
        </w:rPr>
        <w:t>3196028.26</w:t>
      </w:r>
      <w:r>
        <w:rPr>
          <w:rFonts w:hint="eastAsia" w:ascii="仿宋_GB2312" w:hAnsi="仿宋_GB2312" w:eastAsia="仿宋_GB2312" w:cs="仿宋_GB2312"/>
          <w:sz w:val="32"/>
          <w:szCs w:val="32"/>
          <w:highlight w:val="none"/>
        </w:rPr>
        <w:t xml:space="preserve">元。  </w:t>
      </w:r>
    </w:p>
    <w:p w14:paraId="3120B3D0">
      <w:pPr>
        <w:keepNext w:val="0"/>
        <w:pageBreakBefore w:val="0"/>
        <w:shd w:val="clear"/>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none"/>
        </w:rPr>
        <w:t>2.3 工期：合同签订后的</w:t>
      </w:r>
      <w:r>
        <w:rPr>
          <w:rFonts w:hint="eastAsia" w:ascii="仿宋_GB2312" w:hAnsi="仿宋_GB2312" w:eastAsia="仿宋_GB2312" w:cs="仿宋_GB2312"/>
          <w:sz w:val="32"/>
          <w:szCs w:val="32"/>
          <w:highlight w:val="none"/>
          <w:lang w:eastAsia="zh-CN"/>
        </w:rPr>
        <w:t>240个日历天</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white"/>
        </w:rPr>
        <w:t xml:space="preserve">    </w:t>
      </w:r>
    </w:p>
    <w:p w14:paraId="52F8D901">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 xml:space="preserve">2.4 标段划分：一个标段。         </w:t>
      </w:r>
    </w:p>
    <w:p w14:paraId="4473E3A0">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 xml:space="preserve">2.5 招标范围： </w:t>
      </w:r>
      <w:r>
        <w:rPr>
          <w:rFonts w:hint="eastAsia" w:ascii="仿宋_GB2312" w:hAnsi="仿宋_GB2312" w:eastAsia="仿宋_GB2312" w:cs="仿宋_GB2312"/>
          <w:sz w:val="32"/>
          <w:szCs w:val="32"/>
          <w:highlight w:val="white"/>
          <w:lang w:eastAsia="zh-CN"/>
        </w:rPr>
        <w:t>新化县大熊山十里杜鹃游步道提质改造项目</w:t>
      </w:r>
      <w:r>
        <w:rPr>
          <w:rFonts w:hint="eastAsia" w:ascii="仿宋_GB2312" w:hAnsi="仿宋_GB2312" w:eastAsia="仿宋_GB2312" w:cs="仿宋_GB2312"/>
          <w:sz w:val="32"/>
          <w:szCs w:val="32"/>
          <w:highlight w:val="white"/>
        </w:rPr>
        <w:t>，具体以招标人提供的清单及图纸为准</w:t>
      </w:r>
      <w:bookmarkEnd w:id="3"/>
      <w:r>
        <w:rPr>
          <w:rFonts w:hint="eastAsia" w:ascii="仿宋_GB2312" w:hAnsi="仿宋_GB2312" w:eastAsia="仿宋_GB2312" w:cs="仿宋_GB2312"/>
          <w:sz w:val="32"/>
          <w:szCs w:val="32"/>
          <w:highlight w:val="white"/>
        </w:rPr>
        <w:t>（说明本次招标项目的建设地点、规模、计划工期、招标范围、标段划分等）。</w:t>
      </w:r>
    </w:p>
    <w:p w14:paraId="4F941BA9">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highlight w:val="white"/>
        </w:rPr>
      </w:pPr>
      <w:bookmarkStart w:id="4" w:name="_Toc256000004"/>
      <w:r>
        <w:rPr>
          <w:rFonts w:hint="eastAsia" w:ascii="黑体" w:hAnsi="黑体" w:eastAsia="黑体" w:cs="黑体"/>
          <w:b w:val="0"/>
          <w:bCs/>
          <w:sz w:val="32"/>
          <w:szCs w:val="32"/>
          <w:highlight w:val="white"/>
        </w:rPr>
        <w:t>3.投标人资格要求</w:t>
      </w:r>
      <w:bookmarkEnd w:id="4"/>
    </w:p>
    <w:p w14:paraId="31DCBD69">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3.1 本次招标投标人应具备的资质条件、能力和信誉要求：</w:t>
      </w:r>
    </w:p>
    <w:p w14:paraId="008D3B0B">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highlight w:val="white"/>
        </w:rPr>
        <w:t>（1）资质条件：</w:t>
      </w:r>
      <w:bookmarkStart w:id="5" w:name="EBa0522232c9084f9c9588a581878d4d0b"/>
      <w:r>
        <w:rPr>
          <w:rFonts w:hint="eastAsia" w:ascii="仿宋_GB2312" w:hAnsi="仿宋_GB2312" w:eastAsia="仿宋_GB2312" w:cs="仿宋_GB2312"/>
          <w:sz w:val="32"/>
          <w:szCs w:val="32"/>
          <w:highlight w:val="white"/>
        </w:rPr>
        <w:t>具有独立法人资格并依法取得企业营业执照，营业执照处于有效期；</w:t>
      </w:r>
      <w:r>
        <w:rPr>
          <w:rFonts w:hint="eastAsia" w:ascii="仿宋_GB2312" w:hAnsi="仿宋_GB2312" w:eastAsia="仿宋_GB2312" w:cs="仿宋_GB2312"/>
          <w:kern w:val="0"/>
          <w:sz w:val="32"/>
          <w:szCs w:val="32"/>
        </w:rPr>
        <w:t>具备建设行政主管部门颁发的</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b/>
          <w:kern w:val="0"/>
          <w:sz w:val="32"/>
          <w:szCs w:val="32"/>
          <w:u w:val="single"/>
        </w:rPr>
        <w:t>建筑工程施工总承包叁级及以上资质</w:t>
      </w:r>
      <w:r>
        <w:rPr>
          <w:rFonts w:hint="eastAsia" w:ascii="仿宋_GB2312" w:hAnsi="仿宋_GB2312" w:eastAsia="仿宋_GB2312" w:cs="仿宋_GB2312"/>
          <w:b/>
          <w:kern w:val="0"/>
          <w:sz w:val="32"/>
          <w:szCs w:val="32"/>
          <w:u w:val="single"/>
          <w:lang w:val="en-US" w:eastAsia="zh-CN"/>
        </w:rPr>
        <w:t xml:space="preserve"> </w:t>
      </w:r>
      <w:r>
        <w:rPr>
          <w:rStyle w:val="6"/>
          <w:rFonts w:hint="eastAsia"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kern w:val="0"/>
          <w:sz w:val="32"/>
          <w:szCs w:val="32"/>
        </w:rPr>
        <w:t>并在人员、设备、资金等方面具备相应的施工能力；</w:t>
      </w:r>
      <w:bookmarkEnd w:id="5"/>
    </w:p>
    <w:p w14:paraId="72B9B9F9">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highlight w:val="white"/>
        </w:rPr>
        <w:t>（2）财务要求：/</w:t>
      </w:r>
    </w:p>
    <w:p w14:paraId="312EDCAC">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highlight w:val="white"/>
        </w:rPr>
        <w:t>（3）业绩要求：</w:t>
      </w:r>
      <w:bookmarkStart w:id="6" w:name="EB8c2625aba7084c1aac6031976fd6235a"/>
      <w:r>
        <w:rPr>
          <w:rFonts w:hint="eastAsia" w:ascii="仿宋_GB2312" w:hAnsi="仿宋_GB2312" w:eastAsia="仿宋_GB2312" w:cs="仿宋_GB2312"/>
          <w:sz w:val="32"/>
          <w:szCs w:val="32"/>
          <w:highlight w:val="white"/>
        </w:rPr>
        <w:t>/</w:t>
      </w:r>
      <w:bookmarkEnd w:id="6"/>
    </w:p>
    <w:p w14:paraId="4EA09D65">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（说明：业绩应为投标人满足完成该项目能力的证明材料，仅能设置一项工程业绩且该项业绩的具体要求参数（如长度，面积，高度，金额）不得超过招标项目规模的50%）</w:t>
      </w:r>
    </w:p>
    <w:p w14:paraId="7E2FA320">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highlight w:val="white"/>
        </w:rPr>
        <w:t>（4）信誉要求：</w:t>
      </w:r>
      <w:bookmarkStart w:id="7" w:name="EB330c8e6322f741f7b8ae40d38f3c3380"/>
      <w:r>
        <w:rPr>
          <w:rFonts w:hint="eastAsia" w:ascii="仿宋_GB2312" w:hAnsi="仿宋_GB2312" w:eastAsia="仿宋_GB2312" w:cs="仿宋_GB2312"/>
          <w:sz w:val="32"/>
          <w:szCs w:val="32"/>
          <w:highlight w:val="white"/>
        </w:rPr>
        <w:t>（1）不接受被国家企业信用信息公示系统（http://www.gsxt.gov.cn/）中被列入严重违法失信企业名单的投标人；（2）不接受被“信用中国”网站（http://www.creditchina.gov.cn/）中被列入失信被执行人、重大税收违法黑名单的投标人。</w:t>
      </w:r>
      <w:bookmarkEnd w:id="7"/>
    </w:p>
    <w:p w14:paraId="742A3838">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highlight w:val="white"/>
        </w:rPr>
        <w:t>（5）项目经理（建造师，下同）资格：</w:t>
      </w:r>
      <w:bookmarkStart w:id="8" w:name="EB8f5590d6781140d680e71866b58155ed"/>
      <w:r>
        <w:rPr>
          <w:rFonts w:hint="eastAsia" w:ascii="仿宋_GB2312" w:hAnsi="仿宋_GB2312" w:eastAsia="仿宋_GB2312" w:cs="仿宋_GB2312"/>
          <w:sz w:val="32"/>
          <w:szCs w:val="32"/>
          <w:highlight w:val="white"/>
        </w:rPr>
        <w:t>具有</w:t>
      </w:r>
      <w:r>
        <w:rPr>
          <w:rFonts w:hint="eastAsia" w:ascii="仿宋_GB2312" w:hAnsi="仿宋_GB2312" w:eastAsia="仿宋_GB2312" w:cs="仿宋_GB2312"/>
          <w:sz w:val="32"/>
          <w:szCs w:val="32"/>
          <w:highlight w:val="white"/>
          <w:u w:val="single"/>
          <w:lang w:val="en-US" w:eastAsia="zh-CN"/>
        </w:rPr>
        <w:t>建筑</w:t>
      </w:r>
      <w:r>
        <w:rPr>
          <w:rFonts w:hint="eastAsia" w:ascii="仿宋_GB2312" w:hAnsi="仿宋_GB2312" w:eastAsia="仿宋_GB2312" w:cs="仿宋_GB2312"/>
          <w:sz w:val="32"/>
          <w:szCs w:val="32"/>
          <w:highlight w:val="white"/>
          <w:u w:val="single"/>
        </w:rPr>
        <w:t>工程专业</w:t>
      </w:r>
      <w:r>
        <w:rPr>
          <w:rFonts w:hint="eastAsia" w:ascii="仿宋_GB2312" w:hAnsi="仿宋_GB2312" w:eastAsia="仿宋_GB2312" w:cs="仿宋_GB2312"/>
          <w:sz w:val="32"/>
          <w:szCs w:val="32"/>
          <w:highlight w:val="white"/>
        </w:rPr>
        <w:t>贰级及以上注册建造师执业资格，注册单位必须与投标人名称一致；</w:t>
      </w:r>
      <w:bookmarkStart w:id="9" w:name="OLE_LINK8"/>
      <w:bookmarkStart w:id="10" w:name="OLE_LINK7"/>
      <w:r>
        <w:rPr>
          <w:rFonts w:hint="eastAsia" w:ascii="仿宋_GB2312" w:hAnsi="仿宋_GB2312" w:eastAsia="仿宋_GB2312" w:cs="仿宋_GB2312"/>
          <w:sz w:val="32"/>
          <w:szCs w:val="32"/>
          <w:highlight w:val="white"/>
        </w:rPr>
        <w:t>具有省级以上行政主管部门颁发的安全生产考核合格B类证书</w:t>
      </w:r>
      <w:bookmarkEnd w:id="9"/>
      <w:bookmarkEnd w:id="10"/>
      <w:r>
        <w:rPr>
          <w:rFonts w:hint="eastAsia" w:ascii="仿宋_GB2312" w:hAnsi="仿宋_GB2312" w:eastAsia="仿宋_GB2312" w:cs="仿宋_GB2312"/>
          <w:sz w:val="32"/>
          <w:szCs w:val="32"/>
          <w:highlight w:val="white"/>
        </w:rPr>
        <w:t>，项目经理无在建项目。</w:t>
      </w:r>
      <w:bookmarkEnd w:id="8"/>
    </w:p>
    <w:p w14:paraId="07C99FB1">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3.2 本次招标</w:t>
      </w:r>
      <w:bookmarkStart w:id="11" w:name="EBa967c94590b84d45aad154cd700cb0f6"/>
      <w:r>
        <w:rPr>
          <w:rFonts w:hint="eastAsia" w:ascii="仿宋_GB2312" w:hAnsi="仿宋_GB2312" w:eastAsia="仿宋_GB2312" w:cs="仿宋_GB2312"/>
          <w:sz w:val="32"/>
          <w:szCs w:val="32"/>
          <w:highlight w:val="white"/>
        </w:rPr>
        <w:t>不接受</w:t>
      </w:r>
      <w:bookmarkEnd w:id="11"/>
      <w:r>
        <w:rPr>
          <w:rFonts w:hint="eastAsia" w:ascii="仿宋_GB2312" w:hAnsi="仿宋_GB2312" w:eastAsia="仿宋_GB2312" w:cs="仿宋_GB2312"/>
          <w:sz w:val="32"/>
          <w:szCs w:val="32"/>
          <w:highlight w:val="white"/>
        </w:rPr>
        <w:t>（接受或不接受）联合体投标。联合体投标的，应满足下列要求：</w:t>
      </w:r>
      <w:bookmarkStart w:id="12" w:name="EBc3d836b3e64c4ec29578ca9959498195"/>
      <w:r>
        <w:rPr>
          <w:rFonts w:hint="eastAsia" w:ascii="仿宋_GB2312" w:hAnsi="仿宋_GB2312" w:eastAsia="仿宋_GB2312" w:cs="仿宋_GB2312"/>
          <w:sz w:val="32"/>
          <w:szCs w:val="32"/>
          <w:highlight w:val="white"/>
        </w:rPr>
        <w:t>/</w:t>
      </w:r>
      <w:bookmarkEnd w:id="12"/>
      <w:r>
        <w:rPr>
          <w:rFonts w:hint="eastAsia" w:ascii="仿宋_GB2312" w:hAnsi="仿宋_GB2312" w:eastAsia="仿宋_GB2312" w:cs="仿宋_GB2312"/>
          <w:sz w:val="32"/>
          <w:szCs w:val="32"/>
          <w:highlight w:val="white"/>
        </w:rPr>
        <w:t>。</w:t>
      </w:r>
    </w:p>
    <w:p w14:paraId="5FB411B6">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 xml:space="preserve">3.3 </w:t>
      </w:r>
      <w:r>
        <w:rPr>
          <w:rFonts w:hint="eastAsia" w:ascii="仿宋_GB2312" w:hAnsi="仿宋_GB2312" w:eastAsia="仿宋_GB2312" w:cs="仿宋_GB2312"/>
          <w:spacing w:val="-6"/>
          <w:sz w:val="32"/>
          <w:szCs w:val="32"/>
          <w:highlight w:val="white"/>
        </w:rPr>
        <w:t>各投标人均可就上述标段中的</w:t>
      </w:r>
      <w:bookmarkStart w:id="13" w:name="EBf274c7fff6c346fa823ee8e1e7a673ce"/>
      <w:r>
        <w:rPr>
          <w:rFonts w:hint="eastAsia" w:ascii="仿宋_GB2312" w:hAnsi="仿宋_GB2312" w:eastAsia="仿宋_GB2312" w:cs="仿宋_GB2312"/>
          <w:spacing w:val="-6"/>
          <w:sz w:val="32"/>
          <w:szCs w:val="32"/>
          <w:highlight w:val="white"/>
        </w:rPr>
        <w:t>1</w:t>
      </w:r>
      <w:bookmarkEnd w:id="13"/>
      <w:r>
        <w:rPr>
          <w:rFonts w:hint="eastAsia" w:ascii="仿宋_GB2312" w:hAnsi="仿宋_GB2312" w:eastAsia="仿宋_GB2312" w:cs="仿宋_GB2312"/>
          <w:spacing w:val="-6"/>
          <w:sz w:val="32"/>
          <w:szCs w:val="32"/>
          <w:highlight w:val="white"/>
        </w:rPr>
        <w:t>（具体数量）个标段投标。</w:t>
      </w:r>
    </w:p>
    <w:p w14:paraId="2EE9489D">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color w:val="0000FF"/>
          <w:sz w:val="32"/>
          <w:szCs w:val="32"/>
          <w:highlight w:val="white"/>
        </w:rPr>
      </w:pPr>
      <w:r>
        <w:rPr>
          <w:rFonts w:hint="eastAsia" w:ascii="仿宋_GB2312" w:hAnsi="仿宋_GB2312" w:eastAsia="仿宋_GB2312" w:cs="仿宋_GB2312"/>
          <w:sz w:val="32"/>
          <w:szCs w:val="32"/>
          <w:highlight w:val="white"/>
        </w:rPr>
        <w:t>3.4 其他要求：</w:t>
      </w:r>
      <w:r>
        <w:rPr>
          <w:rFonts w:hint="eastAsia" w:ascii="仿宋_GB2312" w:hAnsi="仿宋_GB2312" w:eastAsia="仿宋_GB2312" w:cs="仿宋_GB2312"/>
          <w:kern w:val="0"/>
          <w:sz w:val="32"/>
          <w:szCs w:val="32"/>
          <w:shd w:val="clear" w:color="auto" w:fill="FFFFFF"/>
        </w:rPr>
        <w:t>按照</w:t>
      </w:r>
      <w:r>
        <w:rPr>
          <w:rFonts w:hint="eastAsia" w:ascii="仿宋_GB2312" w:hAnsi="仿宋_GB2312" w:eastAsia="仿宋_GB2312" w:cs="仿宋_GB2312"/>
          <w:sz w:val="32"/>
          <w:szCs w:val="32"/>
          <w:shd w:val="clear" w:color="auto" w:fill="FFFFFF"/>
        </w:rPr>
        <w:t>湖南省住房和城乡建设厅关于印发《湖南省建筑工程施工项目部</w:t>
      </w:r>
      <w:r>
        <w:rPr>
          <w:rFonts w:hint="eastAsia" w:ascii="仿宋_GB2312" w:hAnsi="仿宋_GB2312" w:eastAsia="仿宋_GB2312" w:cs="仿宋_GB2312"/>
          <w:color w:val="191919"/>
          <w:sz w:val="32"/>
          <w:szCs w:val="32"/>
          <w:shd w:val="clear" w:color="auto" w:fill="FFFFFF"/>
        </w:rPr>
        <w:t>和现场监理部关键岗位人员配备管理办法》的通知（</w:t>
      </w:r>
      <w:r>
        <w:rPr>
          <w:rFonts w:hint="eastAsia" w:ascii="仿宋_GB2312" w:hAnsi="仿宋_GB2312" w:eastAsia="仿宋_GB2312" w:cs="仿宋_GB2312"/>
          <w:color w:val="000000"/>
          <w:kern w:val="0"/>
          <w:sz w:val="32"/>
          <w:szCs w:val="32"/>
          <w:shd w:val="clear" w:color="auto" w:fill="FFFFFF"/>
        </w:rPr>
        <w:t>湘建</w:t>
      </w:r>
      <w:r>
        <w:rPr>
          <w:rFonts w:hint="eastAsia" w:ascii="仿宋_GB2312" w:hAnsi="仿宋_GB2312" w:eastAsia="仿宋_GB2312" w:cs="仿宋_GB2312"/>
          <w:kern w:val="0"/>
          <w:sz w:val="32"/>
          <w:szCs w:val="32"/>
          <w:shd w:val="clear" w:color="auto" w:fill="FFFFFF"/>
        </w:rPr>
        <w:t>建[2020]208号）文件</w:t>
      </w:r>
      <w:r>
        <w:rPr>
          <w:rFonts w:hint="eastAsia" w:ascii="仿宋_GB2312" w:hAnsi="仿宋_GB2312" w:eastAsia="仿宋_GB2312" w:cs="仿宋_GB2312"/>
          <w:color w:val="000000"/>
          <w:kern w:val="0"/>
          <w:sz w:val="32"/>
          <w:szCs w:val="32"/>
          <w:shd w:val="clear" w:color="auto" w:fill="FFFFFF"/>
        </w:rPr>
        <w:t>规定，关键岗位人员至少配备项目负责人1人、施工员1人、安全员1人，且中标后实行押证管理；拟任关键岗位人员必须是本企业在职人员【提供以人事和劳动保障部门出具在本单位最近连续6个月（2025年</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rPr>
        <w:t>月-2025年</w:t>
      </w:r>
      <w:r>
        <w:rPr>
          <w:rFonts w:hint="eastAsia" w:ascii="仿宋_GB2312" w:hAnsi="仿宋_GB2312" w:eastAsia="仿宋_GB2312" w:cs="仿宋_GB2312"/>
          <w:color w:val="000000"/>
          <w:kern w:val="0"/>
          <w:sz w:val="32"/>
          <w:szCs w:val="32"/>
          <w:shd w:val="clear" w:color="auto" w:fill="FFFFFF"/>
          <w:lang w:val="en-US" w:eastAsia="zh-CN"/>
        </w:rPr>
        <w:t>10</w:t>
      </w:r>
      <w:r>
        <w:rPr>
          <w:rFonts w:hint="eastAsia" w:ascii="仿宋_GB2312" w:hAnsi="仿宋_GB2312" w:eastAsia="仿宋_GB2312" w:cs="仿宋_GB2312"/>
          <w:color w:val="000000"/>
          <w:kern w:val="0"/>
          <w:sz w:val="32"/>
          <w:szCs w:val="32"/>
          <w:shd w:val="clear" w:color="auto" w:fill="FFFFFF"/>
        </w:rPr>
        <w:t>月）的</w:t>
      </w:r>
      <w:r>
        <w:rPr>
          <w:rFonts w:hint="eastAsia" w:ascii="仿宋_GB2312" w:hAnsi="仿宋_GB2312" w:eastAsia="仿宋_GB2312" w:cs="仿宋_GB2312"/>
          <w:b/>
          <w:color w:val="000000"/>
          <w:kern w:val="0"/>
          <w:sz w:val="32"/>
          <w:szCs w:val="32"/>
          <w:shd w:val="clear" w:color="auto" w:fill="FFFFFF"/>
        </w:rPr>
        <w:t>养老保险</w:t>
      </w:r>
      <w:r>
        <w:rPr>
          <w:rFonts w:hint="eastAsia" w:ascii="仿宋_GB2312" w:hAnsi="仿宋_GB2312" w:eastAsia="仿宋_GB2312" w:cs="仿宋_GB2312"/>
          <w:color w:val="000000"/>
          <w:kern w:val="0"/>
          <w:sz w:val="32"/>
          <w:szCs w:val="32"/>
          <w:shd w:val="clear" w:color="auto" w:fill="FFFFFF"/>
        </w:rPr>
        <w:t>证明（个人查询明细清单）】，且无在建工程。关键岗位人员应持有相应的岗位资格证书或岗位培训考核合格证书，岗位资格证书或岗位培训考核合格证书注明了单位名称的，应与投标人一致，以上资格证书均应在有效期内；</w:t>
      </w:r>
    </w:p>
    <w:p w14:paraId="2B3C894F">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highlight w:val="white"/>
        </w:rPr>
      </w:pPr>
      <w:bookmarkStart w:id="14" w:name="_Toc256000005"/>
      <w:r>
        <w:rPr>
          <w:rFonts w:hint="eastAsia" w:ascii="黑体" w:hAnsi="黑体" w:eastAsia="黑体" w:cs="黑体"/>
          <w:b w:val="0"/>
          <w:bCs/>
          <w:sz w:val="32"/>
          <w:szCs w:val="32"/>
          <w:highlight w:val="white"/>
        </w:rPr>
        <w:t>4.招标文件的获取</w:t>
      </w:r>
      <w:bookmarkEnd w:id="14"/>
    </w:p>
    <w:p w14:paraId="662201E9">
      <w:pPr>
        <w:keepNext w:val="0"/>
        <w:pageBreakBefore w:val="0"/>
        <w:widowControl/>
        <w:shd w:val="clear" w:color="auto" w:fill="FFFFFF"/>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4.1</w:t>
      </w:r>
      <w:r>
        <w:rPr>
          <w:rFonts w:hint="eastAsia" w:ascii="仿宋_GB2312" w:hAnsi="仿宋_GB2312" w:eastAsia="仿宋_GB2312" w:cs="仿宋_GB2312"/>
          <w:sz w:val="32"/>
          <w:szCs w:val="32"/>
        </w:rPr>
        <w:t>由法定代表人或项目负责人：持（1）法定代表人身份证明（含本人身份证明）原件或授权委托书（含项目负责人身份证）原件、（2）企业法人营业执照副本原件、（3）安全生产许可证副本、（4）资质证书副本、（5）基本账户开户信息证明、（6）入湘施工登记证明（仅省外保企业提供）、（7）拟任项目负责人的资格证书及身份证复印件、（8）、拟任专职安全员的C类安全生产考核合格证、（9）拟任施工员、安全员岗位资格证及身份证复印件、（10）拟任关键岗位人员养老保险证明；</w:t>
      </w:r>
    </w:p>
    <w:p w14:paraId="6533B531">
      <w:pPr>
        <w:keepNext w:val="0"/>
        <w:pageBreakBefore w:val="0"/>
        <w:widowControl/>
        <w:shd w:val="clear" w:color="auto" w:fill="FFFFFF"/>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上述资料验证需提供加盖公章的复印件两套，所有资料必须真实有效，未按上述要求提供资料的投标申请人一律不予接受其提出的投标申请，逾期不予办理。</w:t>
      </w:r>
    </w:p>
    <w:p w14:paraId="7865C19D">
      <w:pPr>
        <w:keepNext w:val="0"/>
        <w:pageBreakBefore w:val="0"/>
        <w:widowControl/>
        <w:shd w:val="clear" w:color="auto" w:fill="FFFFFF"/>
        <w:kinsoku/>
        <w:wordWrap/>
        <w:overflowPunct/>
        <w:topLinePunct w:val="0"/>
        <w:autoSpaceDE/>
        <w:autoSpaceDN/>
        <w:bidi w:val="0"/>
        <w:adjustRightInd w:val="0"/>
        <w:snapToGrid w:val="0"/>
        <w:spacing w:line="620" w:lineRule="exact"/>
        <w:ind w:firstLine="640" w:firstLineChars="200"/>
        <w:jc w:val="left"/>
        <w:textAlignment w:val="auto"/>
        <w:rPr>
          <w:rFonts w:hint="eastAsia" w:ascii="仿宋_GB2312" w:hAnsi="仿宋_GB2312" w:eastAsia="仿宋_GB2312" w:cs="仿宋_GB2312"/>
          <w:color w:val="000000"/>
          <w:kern w:val="0"/>
          <w:sz w:val="32"/>
          <w:szCs w:val="32"/>
        </w:rPr>
      </w:pPr>
      <w:bookmarkStart w:id="15" w:name="_Toc256000006"/>
      <w:r>
        <w:rPr>
          <w:rFonts w:hint="eastAsia" w:ascii="仿宋_GB2312" w:hAnsi="仿宋_GB2312" w:eastAsia="仿宋_GB2312" w:cs="仿宋_GB2312"/>
          <w:color w:val="000000"/>
          <w:kern w:val="0"/>
          <w:sz w:val="32"/>
          <w:szCs w:val="32"/>
        </w:rPr>
        <w:t>4.2报名时间：</w:t>
      </w:r>
      <w:r>
        <w:rPr>
          <w:rFonts w:hint="eastAsia" w:ascii="仿宋_GB2312" w:hAnsi="仿宋_GB2312" w:eastAsia="仿宋_GB2312" w:cs="仿宋_GB2312"/>
          <w:b/>
          <w:color w:val="000000"/>
          <w:kern w:val="0"/>
          <w:sz w:val="32"/>
          <w:szCs w:val="32"/>
          <w:u w:val="single"/>
        </w:rPr>
        <w:t>2025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lang w:val="en-US" w:eastAsia="zh-CN"/>
        </w:rPr>
        <w:t>11</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r>
        <w:rPr>
          <w:rFonts w:hint="eastAsia" w:ascii="仿宋_GB2312" w:hAnsi="仿宋_GB2312" w:eastAsia="仿宋_GB2312" w:cs="仿宋_GB2312"/>
          <w:color w:val="000000"/>
          <w:kern w:val="0"/>
          <w:sz w:val="32"/>
          <w:szCs w:val="32"/>
        </w:rPr>
        <w:t>至</w:t>
      </w:r>
      <w:r>
        <w:rPr>
          <w:rFonts w:hint="eastAsia" w:ascii="仿宋_GB2312" w:hAnsi="仿宋_GB2312" w:eastAsia="仿宋_GB2312" w:cs="仿宋_GB2312"/>
          <w:b/>
          <w:color w:val="000000"/>
          <w:kern w:val="0"/>
          <w:sz w:val="32"/>
          <w:szCs w:val="32"/>
          <w:u w:val="single"/>
        </w:rPr>
        <w:t>2025</w:t>
      </w:r>
      <w:r>
        <w:rPr>
          <w:rFonts w:hint="eastAsia" w:ascii="仿宋_GB2312" w:hAnsi="仿宋_GB2312" w:eastAsia="仿宋_GB2312" w:cs="仿宋_GB2312"/>
          <w:b/>
          <w:color w:val="000000"/>
          <w:kern w:val="0"/>
          <w:sz w:val="32"/>
          <w:szCs w:val="32"/>
        </w:rPr>
        <w:t>年</w:t>
      </w:r>
      <w:r>
        <w:rPr>
          <w:rFonts w:hint="eastAsia" w:ascii="仿宋_GB2312" w:hAnsi="仿宋_GB2312" w:eastAsia="仿宋_GB2312" w:cs="仿宋_GB2312"/>
          <w:b/>
          <w:color w:val="000000"/>
          <w:kern w:val="0"/>
          <w:sz w:val="32"/>
          <w:szCs w:val="32"/>
          <w:u w:val="single"/>
        </w:rPr>
        <w:t xml:space="preserve"> </w:t>
      </w:r>
      <w:r>
        <w:rPr>
          <w:rFonts w:hint="eastAsia" w:ascii="仿宋_GB2312" w:hAnsi="仿宋_GB2312" w:eastAsia="仿宋_GB2312" w:cs="仿宋_GB2312"/>
          <w:b/>
          <w:color w:val="000000"/>
          <w:kern w:val="0"/>
          <w:sz w:val="32"/>
          <w:szCs w:val="32"/>
          <w:u w:val="single"/>
          <w:lang w:val="en-US" w:eastAsia="zh-CN"/>
        </w:rPr>
        <w:t>11</w:t>
      </w:r>
      <w:r>
        <w:rPr>
          <w:rFonts w:hint="eastAsia" w:ascii="仿宋_GB2312" w:hAnsi="仿宋_GB2312" w:eastAsia="仿宋_GB2312" w:cs="仿宋_GB2312"/>
          <w:b/>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lang w:val="en-US" w:eastAsia="zh-CN"/>
        </w:rPr>
        <w:t>12</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r>
        <w:rPr>
          <w:rFonts w:hint="eastAsia" w:ascii="仿宋_GB2312" w:hAnsi="仿宋_GB2312" w:eastAsia="仿宋_GB2312" w:cs="仿宋_GB2312"/>
          <w:color w:val="000000"/>
          <w:kern w:val="0"/>
          <w:sz w:val="32"/>
          <w:szCs w:val="32"/>
        </w:rPr>
        <w:t>8：00～12：00，15：00～18：00时止（节假日休息）。</w:t>
      </w:r>
    </w:p>
    <w:p w14:paraId="067D7FA5">
      <w:pPr>
        <w:keepNext w:val="0"/>
        <w:pageBreakBefore w:val="0"/>
        <w:tabs>
          <w:tab w:val="left" w:pos="360"/>
        </w:tabs>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color w:val="0000FF"/>
          <w:sz w:val="32"/>
          <w:szCs w:val="32"/>
          <w:highlight w:val="white"/>
        </w:rPr>
      </w:pPr>
      <w:r>
        <w:rPr>
          <w:rFonts w:hint="eastAsia" w:ascii="仿宋_GB2312" w:hAnsi="仿宋_GB2312" w:eastAsia="仿宋_GB2312" w:cs="仿宋_GB2312"/>
          <w:color w:val="000000"/>
          <w:kern w:val="0"/>
          <w:sz w:val="32"/>
          <w:szCs w:val="32"/>
        </w:rPr>
        <w:t>4.3报名地点：</w:t>
      </w:r>
      <w:r>
        <w:rPr>
          <w:rFonts w:hint="eastAsia" w:ascii="仿宋_GB2312" w:hAnsi="仿宋_GB2312" w:eastAsia="仿宋_GB2312" w:cs="仿宋_GB2312"/>
          <w:color w:val="000000"/>
          <w:kern w:val="0"/>
          <w:sz w:val="32"/>
          <w:szCs w:val="32"/>
          <w:u w:val="single"/>
        </w:rPr>
        <w:t>新化县上渡街道办振兴南路北控水务5楼新化县旅游投资开发有限公司508会议室</w:t>
      </w:r>
      <w:r>
        <w:rPr>
          <w:rFonts w:hint="eastAsia" w:ascii="仿宋_GB2312" w:hAnsi="仿宋_GB2312" w:eastAsia="仿宋_GB2312" w:cs="仿宋_GB2312"/>
          <w:color w:val="0000FF"/>
          <w:sz w:val="32"/>
          <w:szCs w:val="32"/>
          <w:highlight w:val="white"/>
        </w:rPr>
        <w:t>。</w:t>
      </w:r>
    </w:p>
    <w:p w14:paraId="17417429">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highlight w:val="white"/>
        </w:rPr>
      </w:pPr>
      <w:r>
        <w:rPr>
          <w:rFonts w:hint="eastAsia" w:ascii="黑体" w:hAnsi="黑体" w:eastAsia="黑体" w:cs="黑体"/>
          <w:b w:val="0"/>
          <w:bCs/>
          <w:sz w:val="32"/>
          <w:szCs w:val="32"/>
          <w:highlight w:val="white"/>
        </w:rPr>
        <w:t>5.投标文件的递交</w:t>
      </w:r>
      <w:bookmarkEnd w:id="15"/>
    </w:p>
    <w:p w14:paraId="020658A6">
      <w:pPr>
        <w:keepNext w:val="0"/>
        <w:pageBreakBefore w:val="0"/>
        <w:tabs>
          <w:tab w:val="left" w:pos="360"/>
        </w:tabs>
        <w:kinsoku/>
        <w:wordWrap/>
        <w:overflowPunct/>
        <w:topLinePunct w:val="0"/>
        <w:autoSpaceDE/>
        <w:autoSpaceDN/>
        <w:bidi w:val="0"/>
        <w:spacing w:line="620" w:lineRule="exact"/>
        <w:ind w:firstLine="640" w:firstLineChars="200"/>
        <w:jc w:val="left"/>
        <w:textAlignment w:val="auto"/>
        <w:rPr>
          <w:rFonts w:hint="eastAsia" w:ascii="仿宋_GB2312" w:hAnsi="仿宋_GB2312" w:eastAsia="仿宋_GB2312" w:cs="仿宋_GB2312"/>
          <w:sz w:val="32"/>
          <w:szCs w:val="32"/>
          <w:highlight w:val="white"/>
        </w:rPr>
      </w:pPr>
      <w:r>
        <w:rPr>
          <w:rFonts w:hint="eastAsia" w:ascii="仿宋_GB2312" w:hAnsi="仿宋_GB2312" w:eastAsia="仿宋_GB2312" w:cs="仿宋_GB2312"/>
          <w:sz w:val="32"/>
          <w:szCs w:val="32"/>
          <w:highlight w:val="white"/>
        </w:rPr>
        <w:t>5.1投标截止时间：</w:t>
      </w:r>
      <w:r>
        <w:rPr>
          <w:rFonts w:hint="eastAsia" w:ascii="仿宋_GB2312" w:hAnsi="仿宋_GB2312" w:eastAsia="仿宋_GB2312" w:cs="仿宋_GB2312"/>
          <w:sz w:val="32"/>
          <w:szCs w:val="32"/>
          <w:u w:val="single"/>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25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09 </w:t>
      </w:r>
      <w:r>
        <w:rPr>
          <w:rFonts w:hint="eastAsia" w:ascii="仿宋_GB2312" w:hAnsi="仿宋_GB2312" w:eastAsia="仿宋_GB2312" w:cs="仿宋_GB2312"/>
          <w:sz w:val="32"/>
          <w:szCs w:val="32"/>
        </w:rPr>
        <w:t>时3</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highlight w:val="white"/>
        </w:rPr>
        <w:t>。</w:t>
      </w:r>
    </w:p>
    <w:p w14:paraId="626807CF">
      <w:pPr>
        <w:keepNext w:val="0"/>
        <w:pageBreakBefore w:val="0"/>
        <w:tabs>
          <w:tab w:val="left" w:pos="360"/>
        </w:tabs>
        <w:kinsoku/>
        <w:wordWrap/>
        <w:overflowPunct/>
        <w:topLinePunct w:val="0"/>
        <w:autoSpaceDE/>
        <w:autoSpaceDN/>
        <w:bidi w:val="0"/>
        <w:spacing w:line="6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5.2地点：</w:t>
      </w:r>
      <w:r>
        <w:rPr>
          <w:rFonts w:hint="eastAsia" w:ascii="仿宋_GB2312" w:hAnsi="仿宋_GB2312" w:eastAsia="仿宋_GB2312" w:cs="仿宋_GB2312"/>
          <w:sz w:val="32"/>
          <w:szCs w:val="32"/>
          <w:highlight w:val="none"/>
          <w:u w:val="single"/>
        </w:rPr>
        <w:t>新化县上渡街道办振兴南路北控水务5楼新化县旅游投资开发有限公司508会议室</w:t>
      </w:r>
      <w:r>
        <w:rPr>
          <w:rFonts w:hint="eastAsia" w:ascii="仿宋_GB2312" w:hAnsi="仿宋_GB2312" w:eastAsia="仿宋_GB2312" w:cs="仿宋_GB2312"/>
          <w:sz w:val="32"/>
          <w:szCs w:val="32"/>
          <w:highlight w:val="none"/>
          <w:u w:val="single"/>
          <w:lang w:eastAsia="zh-CN"/>
        </w:rPr>
        <w:t>。</w:t>
      </w:r>
    </w:p>
    <w:p w14:paraId="22C42A40">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5.3逾期送达的或者未送达指定地点或未按要求密封的投标文件，或未按本项目招标公告规定获取招标文件的，招标人将拒收。</w:t>
      </w:r>
    </w:p>
    <w:p w14:paraId="7540829C">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highlight w:val="white"/>
        </w:rPr>
      </w:pPr>
      <w:bookmarkStart w:id="16" w:name="_Toc256000007"/>
      <w:r>
        <w:rPr>
          <w:rFonts w:hint="eastAsia" w:ascii="黑体" w:hAnsi="黑体" w:eastAsia="黑体" w:cs="黑体"/>
          <w:b w:val="0"/>
          <w:bCs/>
          <w:sz w:val="32"/>
          <w:szCs w:val="32"/>
          <w:highlight w:val="white"/>
        </w:rPr>
        <w:t>6.开标时间及地点</w:t>
      </w:r>
      <w:bookmarkEnd w:id="16"/>
    </w:p>
    <w:p w14:paraId="355FA8D1">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6.1开标时间：同投标文件截止时间。</w:t>
      </w:r>
    </w:p>
    <w:p w14:paraId="5D87FE1B">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6.2开标地点：</w:t>
      </w:r>
      <w:r>
        <w:rPr>
          <w:rFonts w:hint="eastAsia" w:ascii="仿宋_GB2312" w:hAnsi="仿宋_GB2312" w:eastAsia="仿宋_GB2312" w:cs="仿宋_GB2312"/>
          <w:sz w:val="32"/>
          <w:szCs w:val="32"/>
          <w:highlight w:val="none"/>
          <w:u w:val="single"/>
        </w:rPr>
        <w:t>新化县上渡街道办振兴南路北控水务5楼新化县旅游投资开发有限公司508会议室</w:t>
      </w:r>
      <w:r>
        <w:rPr>
          <w:rFonts w:hint="eastAsia" w:ascii="仿宋_GB2312" w:hAnsi="仿宋_GB2312" w:eastAsia="仿宋_GB2312" w:cs="仿宋_GB2312"/>
          <w:sz w:val="32"/>
          <w:szCs w:val="32"/>
          <w:highlight w:val="white"/>
        </w:rPr>
        <w:t>。</w:t>
      </w:r>
    </w:p>
    <w:p w14:paraId="3F2C303E">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highlight w:val="white"/>
        </w:rPr>
      </w:pPr>
      <w:bookmarkStart w:id="17" w:name="_Toc256000008"/>
      <w:r>
        <w:rPr>
          <w:rFonts w:hint="eastAsia" w:ascii="黑体" w:hAnsi="黑体" w:eastAsia="黑体" w:cs="黑体"/>
          <w:b w:val="0"/>
          <w:bCs/>
          <w:sz w:val="32"/>
          <w:szCs w:val="32"/>
          <w:highlight w:val="white"/>
        </w:rPr>
        <w:t>7.评标办法</w:t>
      </w:r>
      <w:bookmarkEnd w:id="17"/>
    </w:p>
    <w:p w14:paraId="3097095A">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本项目评标办法采用</w:t>
      </w:r>
      <w:bookmarkStart w:id="18" w:name="EB9eb8bb61405345de8b3f3cdb331cab6e"/>
      <w:r>
        <w:rPr>
          <w:rFonts w:hint="eastAsia" w:ascii="仿宋_GB2312" w:hAnsi="仿宋_GB2312" w:eastAsia="仿宋_GB2312" w:cs="仿宋_GB2312"/>
          <w:sz w:val="32"/>
          <w:szCs w:val="32"/>
          <w:highlight w:val="white"/>
        </w:rPr>
        <w:t>综合评估法Ⅰ</w:t>
      </w:r>
      <w:bookmarkEnd w:id="18"/>
      <w:r>
        <w:rPr>
          <w:rFonts w:hint="eastAsia" w:ascii="仿宋_GB2312" w:hAnsi="仿宋_GB2312" w:eastAsia="仿宋_GB2312" w:cs="仿宋_GB2312"/>
          <w:sz w:val="32"/>
          <w:szCs w:val="32"/>
          <w:highlight w:val="white"/>
        </w:rPr>
        <w:t>。</w:t>
      </w:r>
    </w:p>
    <w:p w14:paraId="13E0B027">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highlight w:val="white"/>
        </w:rPr>
      </w:pPr>
      <w:bookmarkStart w:id="19" w:name="_Toc256000009"/>
      <w:r>
        <w:rPr>
          <w:rFonts w:hint="eastAsia" w:ascii="黑体" w:hAnsi="黑体" w:eastAsia="黑体" w:cs="黑体"/>
          <w:b w:val="0"/>
          <w:bCs/>
          <w:sz w:val="32"/>
          <w:szCs w:val="32"/>
          <w:highlight w:val="white"/>
        </w:rPr>
        <w:t>8.发布公告的媒介</w:t>
      </w:r>
      <w:bookmarkEnd w:id="19"/>
    </w:p>
    <w:p w14:paraId="48E224BE">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white"/>
        </w:rPr>
        <w:t>本次招标公告在</w:t>
      </w:r>
      <w:bookmarkStart w:id="20" w:name="EB21cbc5f37704430f9c9799d38c17dfd5"/>
      <w:r>
        <w:rPr>
          <w:rFonts w:hint="eastAsia" w:ascii="仿宋_GB2312" w:hAnsi="仿宋_GB2312" w:eastAsia="仿宋_GB2312" w:cs="仿宋_GB2312"/>
          <w:sz w:val="32"/>
          <w:szCs w:val="32"/>
          <w:highlight w:val="white"/>
          <w:u w:val="single"/>
        </w:rPr>
        <w:t>新化县人民政府网</w:t>
      </w:r>
      <w:bookmarkEnd w:id="20"/>
      <w:r>
        <w:rPr>
          <w:rFonts w:hint="eastAsia" w:ascii="仿宋_GB2312" w:hAnsi="仿宋_GB2312" w:eastAsia="仿宋_GB2312" w:cs="仿宋_GB2312"/>
          <w:sz w:val="32"/>
          <w:szCs w:val="32"/>
          <w:highlight w:val="white"/>
        </w:rPr>
        <w:t>上发布。</w:t>
      </w:r>
    </w:p>
    <w:p w14:paraId="2D976432">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highlight w:val="white"/>
        </w:rPr>
      </w:pPr>
      <w:bookmarkStart w:id="21" w:name="_Toc256000010"/>
      <w:r>
        <w:rPr>
          <w:rFonts w:hint="eastAsia" w:ascii="黑体" w:hAnsi="黑体" w:eastAsia="黑体" w:cs="黑体"/>
          <w:b w:val="0"/>
          <w:bCs/>
          <w:sz w:val="32"/>
          <w:szCs w:val="32"/>
          <w:highlight w:val="white"/>
        </w:rPr>
        <w:t>9.</w:t>
      </w:r>
      <w:bookmarkEnd w:id="21"/>
      <w:r>
        <w:rPr>
          <w:rFonts w:hint="eastAsia" w:ascii="黑体" w:hAnsi="黑体" w:eastAsia="黑体" w:cs="黑体"/>
          <w:b w:val="0"/>
          <w:bCs/>
          <w:sz w:val="32"/>
          <w:szCs w:val="32"/>
          <w:highlight w:val="white"/>
        </w:rPr>
        <w:t>监督</w:t>
      </w:r>
    </w:p>
    <w:p w14:paraId="5C861686">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本次招标活动接受</w:t>
      </w:r>
      <w:r>
        <w:rPr>
          <w:rFonts w:hint="eastAsia" w:ascii="仿宋_GB2312" w:hAnsi="仿宋_GB2312" w:eastAsia="仿宋_GB2312" w:cs="仿宋_GB2312"/>
          <w:sz w:val="32"/>
          <w:szCs w:val="32"/>
          <w:highlight w:val="none"/>
          <w:u w:val="single"/>
        </w:rPr>
        <w:t>中共新化县纪律检查委员会、新化县监察委员会</w:t>
      </w:r>
      <w:r>
        <w:rPr>
          <w:rFonts w:hint="eastAsia" w:ascii="仿宋_GB2312" w:hAnsi="仿宋_GB2312" w:eastAsia="仿宋_GB2312" w:cs="仿宋_GB2312"/>
          <w:sz w:val="32"/>
          <w:szCs w:val="32"/>
          <w:highlight w:val="none"/>
        </w:rPr>
        <w:t>的监督，</w:t>
      </w:r>
    </w:p>
    <w:p w14:paraId="6AC06A58">
      <w:pPr>
        <w:keepNext w:val="0"/>
        <w:pageBreakBefore w:val="0"/>
        <w:kinsoku/>
        <w:wordWrap/>
        <w:overflowPunct/>
        <w:topLinePunct w:val="0"/>
        <w:autoSpaceDE/>
        <w:autoSpaceDN/>
        <w:bidi w:val="0"/>
        <w:spacing w:line="6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u w:val="single"/>
          <w:lang w:val="en-US" w:eastAsia="zh-CN"/>
        </w:rPr>
        <w:t>邹女士15115860699</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14:paraId="74AEF784">
      <w:pPr>
        <w:keepNext w:val="0"/>
        <w:keepLines/>
        <w:pageBreakBefore w:val="0"/>
        <w:kinsoku/>
        <w:wordWrap/>
        <w:overflowPunct/>
        <w:topLinePunct w:val="0"/>
        <w:autoSpaceDE/>
        <w:autoSpaceDN/>
        <w:bidi w:val="0"/>
        <w:spacing w:line="620" w:lineRule="exact"/>
        <w:ind w:firstLine="640" w:firstLineChars="200"/>
        <w:textAlignment w:val="auto"/>
        <w:outlineLvl w:val="1"/>
        <w:rPr>
          <w:rFonts w:hint="eastAsia" w:ascii="黑体" w:hAnsi="黑体" w:eastAsia="黑体" w:cs="黑体"/>
          <w:b w:val="0"/>
          <w:bCs/>
          <w:sz w:val="32"/>
          <w:szCs w:val="32"/>
          <w:highlight w:val="white"/>
        </w:rPr>
      </w:pPr>
      <w:bookmarkStart w:id="22" w:name="_Toc256000011"/>
      <w:r>
        <w:rPr>
          <w:rFonts w:hint="eastAsia" w:ascii="黑体" w:hAnsi="黑体" w:eastAsia="黑体" w:cs="黑体"/>
          <w:b w:val="0"/>
          <w:bCs/>
          <w:sz w:val="32"/>
          <w:szCs w:val="32"/>
          <w:highlight w:val="white"/>
        </w:rPr>
        <w:t>10.联系方式</w:t>
      </w:r>
      <w:bookmarkEnd w:id="22"/>
    </w:p>
    <w:p w14:paraId="6C20B200"/>
    <w:tbl>
      <w:tblPr>
        <w:tblStyle w:val="4"/>
        <w:tblW w:w="5160" w:type="pct"/>
        <w:tblInd w:w="0" w:type="dxa"/>
        <w:tblLayout w:type="autofit"/>
        <w:tblCellMar>
          <w:top w:w="0" w:type="dxa"/>
          <w:left w:w="108" w:type="dxa"/>
          <w:bottom w:w="0" w:type="dxa"/>
          <w:right w:w="108" w:type="dxa"/>
        </w:tblCellMar>
      </w:tblPr>
      <w:tblGrid>
        <w:gridCol w:w="1447"/>
        <w:gridCol w:w="2926"/>
        <w:gridCol w:w="2039"/>
        <w:gridCol w:w="3056"/>
      </w:tblGrid>
      <w:tr w14:paraId="1F0BD4B6">
        <w:tblPrEx>
          <w:tblCellMar>
            <w:top w:w="0" w:type="dxa"/>
            <w:left w:w="108" w:type="dxa"/>
            <w:bottom w:w="0" w:type="dxa"/>
            <w:right w:w="108" w:type="dxa"/>
          </w:tblCellMar>
        </w:tblPrEx>
        <w:tc>
          <w:tcPr>
            <w:tcW w:w="764" w:type="pct"/>
            <w:vAlign w:val="top"/>
          </w:tcPr>
          <w:p w14:paraId="1509341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11"/>
                <w:sz w:val="28"/>
                <w:szCs w:val="28"/>
                <w:highlight w:val="none"/>
              </w:rPr>
            </w:pPr>
            <w:r>
              <w:rPr>
                <w:rFonts w:hint="eastAsia" w:ascii="仿宋_GB2312" w:hAnsi="仿宋_GB2312" w:eastAsia="仿宋_GB2312" w:cs="仿宋_GB2312"/>
                <w:spacing w:val="-11"/>
                <w:sz w:val="28"/>
                <w:szCs w:val="28"/>
                <w:highlight w:val="none"/>
              </w:rPr>
              <w:t>招</w:t>
            </w:r>
            <w:r>
              <w:rPr>
                <w:rFonts w:hint="eastAsia" w:ascii="仿宋_GB2312" w:hAnsi="仿宋_GB2312" w:eastAsia="仿宋_GB2312" w:cs="仿宋_GB2312"/>
                <w:spacing w:val="-11"/>
                <w:sz w:val="28"/>
                <w:szCs w:val="28"/>
                <w:highlight w:val="none"/>
                <w:lang w:val="en-US" w:eastAsia="zh-CN"/>
              </w:rPr>
              <w:t xml:space="preserve"> </w:t>
            </w:r>
            <w:r>
              <w:rPr>
                <w:rFonts w:hint="eastAsia" w:ascii="仿宋_GB2312" w:hAnsi="仿宋_GB2312" w:eastAsia="仿宋_GB2312" w:cs="仿宋_GB2312"/>
                <w:spacing w:val="-11"/>
                <w:sz w:val="28"/>
                <w:szCs w:val="28"/>
                <w:highlight w:val="none"/>
              </w:rPr>
              <w:t>标</w:t>
            </w:r>
            <w:r>
              <w:rPr>
                <w:rFonts w:hint="eastAsia" w:ascii="仿宋_GB2312" w:hAnsi="仿宋_GB2312" w:eastAsia="仿宋_GB2312" w:cs="仿宋_GB2312"/>
                <w:spacing w:val="-11"/>
                <w:sz w:val="28"/>
                <w:szCs w:val="28"/>
                <w:highlight w:val="none"/>
                <w:lang w:val="en-US" w:eastAsia="zh-CN"/>
              </w:rPr>
              <w:t xml:space="preserve"> </w:t>
            </w:r>
            <w:r>
              <w:rPr>
                <w:rFonts w:hint="eastAsia" w:ascii="仿宋_GB2312" w:hAnsi="仿宋_GB2312" w:eastAsia="仿宋_GB2312" w:cs="仿宋_GB2312"/>
                <w:spacing w:val="-11"/>
                <w:sz w:val="28"/>
                <w:szCs w:val="28"/>
                <w:highlight w:val="none"/>
              </w:rPr>
              <w:t>人：</w:t>
            </w:r>
          </w:p>
        </w:tc>
        <w:tc>
          <w:tcPr>
            <w:tcW w:w="1545" w:type="pct"/>
            <w:vAlign w:val="top"/>
          </w:tcPr>
          <w:p w14:paraId="072DBBE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新化县田坪旅游投资开发有限公司</w:t>
            </w:r>
          </w:p>
        </w:tc>
        <w:tc>
          <w:tcPr>
            <w:tcW w:w="1077" w:type="pct"/>
            <w:vAlign w:val="top"/>
          </w:tcPr>
          <w:p w14:paraId="0BC7EEB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招标代理机构：</w:t>
            </w:r>
          </w:p>
        </w:tc>
        <w:tc>
          <w:tcPr>
            <w:tcW w:w="1612" w:type="pct"/>
            <w:vAlign w:val="top"/>
          </w:tcPr>
          <w:p w14:paraId="36F08D8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湖南悦翔工程项目管理有限公司</w:t>
            </w:r>
          </w:p>
        </w:tc>
      </w:tr>
      <w:tr w14:paraId="21322D88">
        <w:tblPrEx>
          <w:tblCellMar>
            <w:top w:w="0" w:type="dxa"/>
            <w:left w:w="108" w:type="dxa"/>
            <w:bottom w:w="0" w:type="dxa"/>
            <w:right w:w="108" w:type="dxa"/>
          </w:tblCellMar>
        </w:tblPrEx>
        <w:tc>
          <w:tcPr>
            <w:tcW w:w="764" w:type="pct"/>
            <w:vAlign w:val="top"/>
          </w:tcPr>
          <w:p w14:paraId="3E58EA2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pacing w:val="-11"/>
                <w:sz w:val="28"/>
                <w:szCs w:val="28"/>
                <w:highlight w:val="none"/>
              </w:rPr>
            </w:pPr>
            <w:r>
              <w:rPr>
                <w:rFonts w:hint="eastAsia" w:ascii="仿宋_GB2312" w:hAnsi="仿宋_GB2312" w:eastAsia="仿宋_GB2312" w:cs="仿宋_GB2312"/>
                <w:spacing w:val="-11"/>
                <w:sz w:val="28"/>
                <w:szCs w:val="28"/>
                <w:highlight w:val="none"/>
              </w:rPr>
              <w:t xml:space="preserve">地 </w:t>
            </w:r>
            <w:r>
              <w:rPr>
                <w:rFonts w:hint="eastAsia" w:ascii="仿宋_GB2312" w:hAnsi="仿宋_GB2312" w:eastAsia="仿宋_GB2312" w:cs="仿宋_GB2312"/>
                <w:spacing w:val="-11"/>
                <w:sz w:val="28"/>
                <w:szCs w:val="28"/>
                <w:highlight w:val="none"/>
                <w:lang w:val="en-US" w:eastAsia="zh-CN"/>
              </w:rPr>
              <w:t xml:space="preserve">  </w:t>
            </w:r>
            <w:r>
              <w:rPr>
                <w:rFonts w:hint="eastAsia" w:ascii="仿宋_GB2312" w:hAnsi="仿宋_GB2312" w:eastAsia="仿宋_GB2312" w:cs="仿宋_GB2312"/>
                <w:spacing w:val="-11"/>
                <w:sz w:val="28"/>
                <w:szCs w:val="28"/>
                <w:highlight w:val="none"/>
              </w:rPr>
              <w:t xml:space="preserve"> 址：</w:t>
            </w:r>
          </w:p>
        </w:tc>
        <w:tc>
          <w:tcPr>
            <w:tcW w:w="1545" w:type="pct"/>
            <w:vAlign w:val="top"/>
          </w:tcPr>
          <w:p w14:paraId="2E4488C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新化县振兴南路</w:t>
            </w:r>
          </w:p>
        </w:tc>
        <w:tc>
          <w:tcPr>
            <w:tcW w:w="1077" w:type="pct"/>
            <w:vAlign w:val="top"/>
          </w:tcPr>
          <w:p w14:paraId="66DE789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地  址：</w:t>
            </w:r>
          </w:p>
        </w:tc>
        <w:tc>
          <w:tcPr>
            <w:tcW w:w="1612" w:type="pct"/>
            <w:vAlign w:val="top"/>
          </w:tcPr>
          <w:p w14:paraId="09CF56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eastAsia="zh-CN"/>
              </w:rPr>
              <w:t>长沙市雨花区洞井街道洞井镇鄱阳村有信机电商场2栋302号</w:t>
            </w:r>
          </w:p>
        </w:tc>
      </w:tr>
      <w:tr w14:paraId="27118602">
        <w:tblPrEx>
          <w:tblCellMar>
            <w:top w:w="0" w:type="dxa"/>
            <w:left w:w="108" w:type="dxa"/>
            <w:bottom w:w="0" w:type="dxa"/>
            <w:right w:w="108" w:type="dxa"/>
          </w:tblCellMar>
        </w:tblPrEx>
        <w:tc>
          <w:tcPr>
            <w:tcW w:w="764" w:type="pct"/>
            <w:vAlign w:val="top"/>
          </w:tcPr>
          <w:p w14:paraId="711F610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pacing w:val="-11"/>
                <w:sz w:val="28"/>
                <w:szCs w:val="28"/>
                <w:highlight w:val="none"/>
              </w:rPr>
              <w:t>联</w:t>
            </w:r>
            <w:r>
              <w:rPr>
                <w:rFonts w:hint="eastAsia" w:ascii="仿宋_GB2312" w:hAnsi="仿宋_GB2312" w:eastAsia="仿宋_GB2312" w:cs="仿宋_GB2312"/>
                <w:spacing w:val="-11"/>
                <w:sz w:val="28"/>
                <w:szCs w:val="28"/>
                <w:highlight w:val="none"/>
                <w:lang w:val="en-US" w:eastAsia="zh-CN"/>
              </w:rPr>
              <w:t xml:space="preserve"> </w:t>
            </w:r>
            <w:r>
              <w:rPr>
                <w:rFonts w:hint="eastAsia" w:ascii="仿宋_GB2312" w:hAnsi="仿宋_GB2312" w:eastAsia="仿宋_GB2312" w:cs="仿宋_GB2312"/>
                <w:spacing w:val="-11"/>
                <w:sz w:val="28"/>
                <w:szCs w:val="28"/>
                <w:highlight w:val="none"/>
              </w:rPr>
              <w:t>系</w:t>
            </w:r>
            <w:r>
              <w:rPr>
                <w:rFonts w:hint="eastAsia" w:ascii="仿宋_GB2312" w:hAnsi="仿宋_GB2312" w:eastAsia="仿宋_GB2312" w:cs="仿宋_GB2312"/>
                <w:spacing w:val="-11"/>
                <w:sz w:val="28"/>
                <w:szCs w:val="28"/>
                <w:highlight w:val="none"/>
                <w:lang w:val="en-US" w:eastAsia="zh-CN"/>
              </w:rPr>
              <w:t xml:space="preserve"> </w:t>
            </w:r>
            <w:r>
              <w:rPr>
                <w:rFonts w:hint="eastAsia" w:ascii="仿宋_GB2312" w:hAnsi="仿宋_GB2312" w:eastAsia="仿宋_GB2312" w:cs="仿宋_GB2312"/>
                <w:spacing w:val="-11"/>
                <w:sz w:val="28"/>
                <w:szCs w:val="28"/>
                <w:highlight w:val="none"/>
              </w:rPr>
              <w:t>人：</w:t>
            </w:r>
          </w:p>
        </w:tc>
        <w:tc>
          <w:tcPr>
            <w:tcW w:w="1545" w:type="pct"/>
            <w:vAlign w:val="top"/>
          </w:tcPr>
          <w:p w14:paraId="56DF75D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邹先生</w:t>
            </w:r>
          </w:p>
        </w:tc>
        <w:tc>
          <w:tcPr>
            <w:tcW w:w="1077" w:type="pct"/>
            <w:vAlign w:val="top"/>
          </w:tcPr>
          <w:p w14:paraId="338AA4F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项目负责人：</w:t>
            </w:r>
          </w:p>
        </w:tc>
        <w:tc>
          <w:tcPr>
            <w:tcW w:w="1612" w:type="pct"/>
            <w:vAlign w:val="top"/>
          </w:tcPr>
          <w:p w14:paraId="2E90F05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eastAsia="zh-CN"/>
              </w:rPr>
              <w:t>尹</w:t>
            </w:r>
            <w:r>
              <w:rPr>
                <w:rFonts w:hint="eastAsia" w:ascii="仿宋_GB2312" w:hAnsi="仿宋_GB2312" w:eastAsia="仿宋_GB2312" w:cs="仿宋_GB2312"/>
                <w:bCs/>
                <w:sz w:val="28"/>
                <w:szCs w:val="28"/>
                <w:highlight w:val="none"/>
              </w:rPr>
              <w:t>先生</w:t>
            </w:r>
          </w:p>
        </w:tc>
      </w:tr>
      <w:tr w14:paraId="047FACD8">
        <w:tblPrEx>
          <w:tblCellMar>
            <w:top w:w="0" w:type="dxa"/>
            <w:left w:w="108" w:type="dxa"/>
            <w:bottom w:w="0" w:type="dxa"/>
            <w:right w:w="108" w:type="dxa"/>
          </w:tblCellMar>
        </w:tblPrEx>
        <w:tc>
          <w:tcPr>
            <w:tcW w:w="5000" w:type="pct"/>
            <w:gridSpan w:val="4"/>
            <w:vAlign w:val="top"/>
          </w:tcPr>
          <w:p w14:paraId="6165265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sz w:val="28"/>
                <w:szCs w:val="28"/>
                <w:highlight w:val="none"/>
              </w:rPr>
              <w:t>项目组其他成员：</w:t>
            </w:r>
            <w:bookmarkStart w:id="23" w:name="EB45b787b551b748df82ad63635edfb9ca"/>
            <w:r>
              <w:rPr>
                <w:rFonts w:hint="eastAsia" w:ascii="仿宋_GB2312" w:hAnsi="仿宋_GB2312" w:eastAsia="仿宋_GB2312" w:cs="仿宋_GB2312"/>
                <w:sz w:val="28"/>
                <w:szCs w:val="28"/>
                <w:highlight w:val="none"/>
              </w:rPr>
              <w:t>/</w:t>
            </w:r>
            <w:bookmarkEnd w:id="23"/>
          </w:p>
        </w:tc>
      </w:tr>
      <w:tr w14:paraId="0121481C">
        <w:tblPrEx>
          <w:tblCellMar>
            <w:top w:w="0" w:type="dxa"/>
            <w:left w:w="108" w:type="dxa"/>
            <w:bottom w:w="0" w:type="dxa"/>
            <w:right w:w="108" w:type="dxa"/>
          </w:tblCellMar>
        </w:tblPrEx>
        <w:tc>
          <w:tcPr>
            <w:tcW w:w="764" w:type="pct"/>
            <w:vAlign w:val="top"/>
          </w:tcPr>
          <w:p w14:paraId="0F9E57C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pacing w:val="-11"/>
                <w:sz w:val="28"/>
                <w:szCs w:val="28"/>
                <w:highlight w:val="none"/>
              </w:rPr>
              <w:t xml:space="preserve">电 </w:t>
            </w:r>
            <w:r>
              <w:rPr>
                <w:rFonts w:hint="eastAsia" w:ascii="仿宋_GB2312" w:hAnsi="仿宋_GB2312" w:eastAsia="仿宋_GB2312" w:cs="仿宋_GB2312"/>
                <w:spacing w:val="-11"/>
                <w:sz w:val="28"/>
                <w:szCs w:val="28"/>
                <w:highlight w:val="none"/>
                <w:lang w:val="en-US" w:eastAsia="zh-CN"/>
              </w:rPr>
              <w:t xml:space="preserve">  </w:t>
            </w:r>
            <w:r>
              <w:rPr>
                <w:rFonts w:hint="eastAsia" w:ascii="仿宋_GB2312" w:hAnsi="仿宋_GB2312" w:eastAsia="仿宋_GB2312" w:cs="仿宋_GB2312"/>
                <w:spacing w:val="-11"/>
                <w:sz w:val="28"/>
                <w:szCs w:val="28"/>
                <w:highlight w:val="none"/>
              </w:rPr>
              <w:t xml:space="preserve"> 话：</w:t>
            </w:r>
          </w:p>
        </w:tc>
        <w:tc>
          <w:tcPr>
            <w:tcW w:w="1545" w:type="pct"/>
            <w:vAlign w:val="top"/>
          </w:tcPr>
          <w:p w14:paraId="7221E1E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15399998666</w:t>
            </w:r>
          </w:p>
        </w:tc>
        <w:tc>
          <w:tcPr>
            <w:tcW w:w="1077" w:type="pct"/>
            <w:vAlign w:val="top"/>
          </w:tcPr>
          <w:p w14:paraId="37EB441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电  话：</w:t>
            </w:r>
          </w:p>
        </w:tc>
        <w:tc>
          <w:tcPr>
            <w:tcW w:w="1612" w:type="pct"/>
            <w:vAlign w:val="top"/>
          </w:tcPr>
          <w:p w14:paraId="04502D1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15399886268</w:t>
            </w:r>
          </w:p>
        </w:tc>
      </w:tr>
      <w:tr w14:paraId="104D6CFE">
        <w:tblPrEx>
          <w:tblCellMar>
            <w:top w:w="0" w:type="dxa"/>
            <w:left w:w="108" w:type="dxa"/>
            <w:bottom w:w="0" w:type="dxa"/>
            <w:right w:w="108" w:type="dxa"/>
          </w:tblCellMar>
        </w:tblPrEx>
        <w:tc>
          <w:tcPr>
            <w:tcW w:w="764" w:type="pct"/>
            <w:vAlign w:val="top"/>
          </w:tcPr>
          <w:p w14:paraId="101921F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pacing w:val="-11"/>
                <w:sz w:val="28"/>
                <w:szCs w:val="28"/>
                <w:highlight w:val="none"/>
              </w:rPr>
              <w:t>电子邮件：</w:t>
            </w:r>
          </w:p>
        </w:tc>
        <w:tc>
          <w:tcPr>
            <w:tcW w:w="1545" w:type="pct"/>
            <w:vAlign w:val="top"/>
          </w:tcPr>
          <w:p w14:paraId="65B17DC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rPr>
            </w:pPr>
            <w:bookmarkStart w:id="24" w:name="EB4c65e192f32344bc942146d7ea549095"/>
            <w:r>
              <w:rPr>
                <w:rFonts w:hint="eastAsia" w:ascii="仿宋_GB2312" w:hAnsi="仿宋_GB2312" w:eastAsia="仿宋_GB2312" w:cs="仿宋_GB2312"/>
                <w:bCs/>
                <w:sz w:val="28"/>
                <w:szCs w:val="28"/>
                <w:highlight w:val="none"/>
              </w:rPr>
              <w:t>/</w:t>
            </w:r>
            <w:bookmarkEnd w:id="24"/>
          </w:p>
        </w:tc>
        <w:tc>
          <w:tcPr>
            <w:tcW w:w="1077" w:type="pct"/>
            <w:vAlign w:val="top"/>
          </w:tcPr>
          <w:p w14:paraId="5433245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电子邮件：</w:t>
            </w:r>
          </w:p>
        </w:tc>
        <w:tc>
          <w:tcPr>
            <w:tcW w:w="1612" w:type="pct"/>
            <w:vAlign w:val="top"/>
          </w:tcPr>
          <w:p w14:paraId="21BA861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372683149@qq.com</w:t>
            </w:r>
          </w:p>
        </w:tc>
      </w:tr>
    </w:tbl>
    <w:p w14:paraId="45B4C05B">
      <w:pPr>
        <w:rPr>
          <w:rFonts w:hint="eastAsia"/>
          <w:lang w:val="en-US" w:eastAsia="zh-CN"/>
        </w:rPr>
      </w:pPr>
    </w:p>
    <w:p w14:paraId="5B2AA377">
      <w:pPr>
        <w:rPr>
          <w:rFonts w:hint="eastAsia"/>
          <w:lang w:val="en-US" w:eastAsia="zh-CN"/>
        </w:rPr>
      </w:pPr>
    </w:p>
    <w:p w14:paraId="60195732">
      <w:pPr>
        <w:keepNext w:val="0"/>
        <w:pageBreakBefore w:val="0"/>
        <w:kinsoku/>
        <w:wordWrap/>
        <w:overflowPunct/>
        <w:topLinePunct w:val="0"/>
        <w:autoSpaceDE/>
        <w:autoSpaceDN/>
        <w:bidi w:val="0"/>
        <w:spacing w:line="620" w:lineRule="exact"/>
        <w:ind w:firstLine="640" w:firstLineChars="20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2025年11月05日</w:t>
      </w:r>
    </w:p>
    <w:sectPr>
      <w:footerReference r:id="rId3" w:type="default"/>
      <w:pgSz w:w="11906" w:h="16838"/>
      <w:pgMar w:top="1440" w:right="1474"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9CA9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5DA0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5DA0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12FA7"/>
    <w:rsid w:val="04943285"/>
    <w:rsid w:val="2D466D33"/>
    <w:rsid w:val="447F4114"/>
    <w:rsid w:val="451E392D"/>
    <w:rsid w:val="65A1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2019</Words>
  <Characters>2270</Characters>
  <Lines>0</Lines>
  <Paragraphs>0</Paragraphs>
  <TotalTime>16</TotalTime>
  <ScaleCrop>false</ScaleCrop>
  <LinksUpToDate>false</LinksUpToDate>
  <CharactersWithSpaces>2347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2025-11-04T01:55:00Z</dcterms:created>
  <dc:creator>曾宜石（理想图文）</dc:creator>
  <cp:lastModifiedBy>曾宜石（理想图文）</cp:lastModifiedBy>
  <cp:lastPrinted>2025-11-04T08:38:25Z</cp:lastPrinted>
  <dcterms:modified xsi:type="dcterms:W3CDTF">2025-11-04T08:38:42Z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4FEE2CBBB3D248B38BF4A02B9143FD20_11</vt:lpwstr>
  </property>
  <property fmtid="{D5CDD505-2E9C-101B-9397-08002B2CF9AE}" pid="4" name="KSOTemplateDocerSaveRecord">
    <vt:lpwstr>eyJoZGlkIjoiYmRkYjAyMjFlNmFmMmJkMjQ0ZWJhMDE5ODg4ZjM1NjMiLCJ1c2VySWQiOiI0MDIwNDk5MTgifQ==</vt:lpwstr>
  </property>
</Properties>
</file>